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CÔNG TY C</w:t>
      </w:r>
      <w:r w:rsidRPr="00362847">
        <w:rPr>
          <w:rFonts w:ascii="Arial" w:eastAsia="Times New Roman" w:hAnsi="Arial" w:cs="Arial"/>
          <w:b/>
          <w:bCs/>
          <w:sz w:val="24"/>
          <w:szCs w:val="24"/>
        </w:rPr>
        <w:t>Ổ</w:t>
      </w:r>
      <w:r w:rsidRPr="00362847">
        <w:rPr>
          <w:rFonts w:ascii="Times New Roman" w:eastAsia="Times New Roman" w:hAnsi="Times New Roman" w:cs="Times New Roman"/>
          <w:b/>
          <w:bCs/>
          <w:sz w:val="24"/>
          <w:szCs w:val="24"/>
        </w:rPr>
        <w:t xml:space="preserve"> PH</w:t>
      </w:r>
      <w:r w:rsidRPr="00362847">
        <w:rPr>
          <w:rFonts w:ascii="Arial" w:eastAsia="Times New Roman" w:hAnsi="Arial" w:cs="Arial"/>
          <w:b/>
          <w:bCs/>
          <w:sz w:val="24"/>
          <w:szCs w:val="24"/>
        </w:rPr>
        <w:t>Ầ</w:t>
      </w:r>
      <w:r w:rsidRPr="00362847">
        <w:rPr>
          <w:rFonts w:ascii="Times New Roman" w:eastAsia="Times New Roman" w:hAnsi="Times New Roman" w:cs="Times New Roman"/>
          <w:b/>
          <w:bCs/>
          <w:sz w:val="24"/>
          <w:szCs w:val="24"/>
        </w:rPr>
        <w:t>N B</w:t>
      </w:r>
      <w:r w:rsidRPr="00362847">
        <w:rPr>
          <w:rFonts w:ascii="Arial" w:eastAsia="Times New Roman" w:hAnsi="Arial" w:cs="Arial"/>
          <w:b/>
          <w:bCs/>
          <w:sz w:val="24"/>
          <w:szCs w:val="24"/>
        </w:rPr>
        <w:t>Ộ</w:t>
      </w:r>
      <w:r w:rsidRPr="00362847">
        <w:rPr>
          <w:rFonts w:ascii="Times New Roman" w:eastAsia="Times New Roman" w:hAnsi="Times New Roman" w:cs="Times New Roman"/>
          <w:b/>
          <w:bCs/>
          <w:sz w:val="24"/>
          <w:szCs w:val="24"/>
        </w:rPr>
        <w:t>T GI</w:t>
      </w:r>
      <w:r w:rsidRPr="00362847">
        <w:rPr>
          <w:rFonts w:ascii="Arial" w:eastAsia="Times New Roman" w:hAnsi="Arial" w:cs="Arial"/>
          <w:b/>
          <w:bCs/>
          <w:sz w:val="24"/>
          <w:szCs w:val="24"/>
        </w:rPr>
        <w:t>Ặ</w:t>
      </w:r>
      <w:r w:rsidRPr="00362847">
        <w:rPr>
          <w:rFonts w:ascii="Times New Roman" w:eastAsia="Times New Roman" w:hAnsi="Times New Roman" w:cs="Times New Roman"/>
          <w:b/>
          <w:bCs/>
          <w:sz w:val="24"/>
          <w:szCs w:val="24"/>
        </w:rPr>
        <w:t>T VÀ HÓA CH</w:t>
      </w:r>
      <w:r w:rsidRPr="00362847">
        <w:rPr>
          <w:rFonts w:ascii="Arial" w:eastAsia="Times New Roman" w:hAnsi="Arial" w:cs="Arial"/>
          <w:b/>
          <w:bCs/>
          <w:sz w:val="24"/>
          <w:szCs w:val="24"/>
        </w:rPr>
        <w:t>Ấ</w:t>
      </w:r>
      <w:r w:rsidRPr="00362847">
        <w:rPr>
          <w:rFonts w:ascii="Times New Roman" w:eastAsia="Times New Roman" w:hAnsi="Times New Roman" w:cs="Times New Roman"/>
          <w:b/>
          <w:bCs/>
          <w:sz w:val="24"/>
          <w:szCs w:val="24"/>
        </w:rPr>
        <w:t>T Đ</w:t>
      </w:r>
      <w:r w:rsidRPr="00362847">
        <w:rPr>
          <w:rFonts w:ascii="Arial" w:eastAsia="Times New Roman" w:hAnsi="Arial" w:cs="Arial"/>
          <w:b/>
          <w:bCs/>
          <w:sz w:val="24"/>
          <w:szCs w:val="24"/>
        </w:rPr>
        <w:t>Ứ</w:t>
      </w:r>
      <w:r w:rsidRPr="00362847">
        <w:rPr>
          <w:rFonts w:ascii="Times New Roman" w:eastAsia="Times New Roman" w:hAnsi="Times New Roman" w:cs="Times New Roman"/>
          <w:b/>
          <w:bCs/>
          <w:sz w:val="24"/>
          <w:szCs w:val="24"/>
        </w:rPr>
        <w:t>C GIANG</w:t>
      </w:r>
    </w:p>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(Thành lập tại nước Cộng hoà Xã hội Chủ nghĩa Việt Nam)</w:t>
      </w:r>
    </w:p>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BÁO CÁO TÀI CHÍNH HỢP </w:t>
      </w:r>
      <w:proofErr w:type="gramStart"/>
      <w:r w:rsidRPr="00362847">
        <w:rPr>
          <w:rFonts w:ascii="Times New Roman" w:eastAsia="Times New Roman" w:hAnsi="Times New Roman" w:cs="Times New Roman"/>
          <w:b/>
          <w:bCs/>
          <w:sz w:val="24"/>
          <w:szCs w:val="24"/>
        </w:rPr>
        <w:t>NHẤT  QUÝ</w:t>
      </w:r>
      <w:proofErr w:type="gramEnd"/>
      <w:r w:rsidRPr="00362847">
        <w:rPr>
          <w:rFonts w:ascii="Times New Roman" w:eastAsia="Times New Roman" w:hAnsi="Times New Roman" w:cs="Times New Roman"/>
          <w:b/>
          <w:bCs/>
          <w:sz w:val="24"/>
          <w:szCs w:val="24"/>
        </w:rPr>
        <w:t xml:space="preserve"> 1 NĂM 2014</w:t>
      </w:r>
    </w:p>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p>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BÁO CÁO CỦA BAN GIÁM ĐỐC</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Ban Giám đốc Công ty Cổ phần Bột giặt và Hóa chất Đức Giang (gọi tắt là "Công ty") đệ trình báo cáo này cùng với Báo cáo tài chính hợp nhất của Công ty quý 1 năm 2014 kết thúc ngày 31/3/2014.</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HỘI ĐỒNG QUẢN TRỊ VÀ BAN GIÁM ĐỐC</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Các thành viên của Hội đồng Quản trị và Ban Giám đốc điều hành Công ty trong năm và đến ngày lập báo cáo này gồm:</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Hội đồng Quản trị</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Ông Đào Hữu Huyền                              Chủ tịch</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Ông Đào Việt Hưng                               Thành viên</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Ông Lưu Bách Đạt                                 Thành viên</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Bà Phan Thị Nhung                                Thành viên</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Ông Lại Cao Hiến                                  Thành viên – Miễn nhiệm ngày 29/3/2014</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Ông Vũ Nhất Tâm                                  Thành viên – Bổ nhiệm ngày 29/3/2014</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Ban Giám đốc</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Ông Đào Hữu Huyền                              Tổng Giám đốc</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Ông Đào Việt Hưng                               Phó Tổng Giám đốc</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Ông Đào Hữu Duy Anh                          Phó Tổng Giám đốc</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lastRenderedPageBreak/>
        <w:t>TRÁCH NHIỆM CỦA BAN GIÁM ĐỐC</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Ban Giám đốc Công ty có trách nhiệm lập báo cáo tài chính hợp nhất phản ánh một cách trung thực và hợp lý tình hình tài chính cũng như kết quả hoạt động kinh doanh và tình hình lưu chuyển tiền tệ của Công ty trong kỳ. Trong việc lập Báo cáo tài chính hợp nhất này, Ban Giám đốc được yêu cầu phải:</w:t>
      </w:r>
    </w:p>
    <w:p w:rsidR="00362847" w:rsidRPr="00362847" w:rsidRDefault="00362847" w:rsidP="00362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Lựa chọn các chính sách kế toán thích hợp và áp dụng các chính sách đó một cách nhất quán;</w:t>
      </w:r>
    </w:p>
    <w:p w:rsidR="00362847" w:rsidRPr="00362847" w:rsidRDefault="00362847" w:rsidP="00362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Đưa ra các xét đoán và ước tính một cách hợp lý và thận trọng;</w:t>
      </w:r>
    </w:p>
    <w:p w:rsidR="00362847" w:rsidRPr="00362847" w:rsidRDefault="00362847" w:rsidP="00362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xml:space="preserve">Nêu rõ các nguyên tắc kế toán thích hợp có được tuân thủ hay không, có những áp dụng sai lệch trọng yếu cần được công bố và giải thích trong báo cáo tài chính hợp nhất hay không; </w:t>
      </w:r>
    </w:p>
    <w:p w:rsidR="00362847" w:rsidRPr="00362847" w:rsidRDefault="00362847" w:rsidP="00362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Lập báo cáo tài chính hợp nhất trên cơ sở hoạt động liên tục trừ trường hợp không thể cho rằng Công ty sẽ tiếp tục hoạt động kinh doanh; và</w:t>
      </w:r>
    </w:p>
    <w:p w:rsidR="00362847" w:rsidRPr="00362847" w:rsidRDefault="00362847" w:rsidP="003628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Thiết kế và thực hiện hệ thống kiểm soát nội bộ một cách hữu hiệu cho mục đích lập và trình bày báo cáo tài chính hợp nhất hợp lý nhằm hạn chế rủi ro và gian lận.</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Ban Giám đốc Công ty chịu trách nhiệm đảm bảo rằng báo cáo tài chính hợp nhất tuân thủ các Chuẩn mực Kế toán Việt Nam, Hệ thống Kế toán Việt Nam và các quy định hiện hành khác về kế toán tại Việt Nam.</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Thay mặt và đại diện cho Ban Giám đốc,</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bl>
      <w:tblPr>
        <w:tblW w:w="9180" w:type="dxa"/>
        <w:tblCellSpacing w:w="0" w:type="dxa"/>
        <w:tblCellMar>
          <w:left w:w="0" w:type="dxa"/>
          <w:right w:w="0" w:type="dxa"/>
        </w:tblCellMar>
        <w:tblLook w:val="04A0"/>
      </w:tblPr>
      <w:tblGrid>
        <w:gridCol w:w="2970"/>
        <w:gridCol w:w="3510"/>
        <w:gridCol w:w="2700"/>
      </w:tblGrid>
      <w:tr w:rsidR="00362847" w:rsidRPr="00362847" w:rsidTr="00362847">
        <w:trPr>
          <w:tblCellSpacing w:w="0" w:type="dxa"/>
        </w:trPr>
        <w:tc>
          <w:tcPr>
            <w:tcW w:w="2970" w:type="dxa"/>
            <w:hideMark/>
          </w:tcPr>
          <w:p w:rsidR="00362847" w:rsidRPr="00362847" w:rsidRDefault="00362847" w:rsidP="00362847">
            <w:pPr>
              <w:spacing w:before="100" w:beforeAutospacing="1" w:after="100" w:afterAutospacing="1" w:line="240" w:lineRule="auto"/>
              <w:outlineLvl w:val="1"/>
              <w:rPr>
                <w:rFonts w:ascii="Times New Roman" w:eastAsia="Times New Roman" w:hAnsi="Times New Roman" w:cs="Times New Roman"/>
                <w:b/>
                <w:bCs/>
                <w:sz w:val="36"/>
                <w:szCs w:val="36"/>
              </w:rPr>
            </w:pPr>
            <w:r w:rsidRPr="00362847">
              <w:rPr>
                <w:rFonts w:ascii="Times New Roman" w:eastAsia="Times New Roman" w:hAnsi="Times New Roman" w:cs="Times New Roman"/>
                <w:b/>
                <w:bCs/>
                <w:sz w:val="36"/>
                <w:szCs w:val="36"/>
              </w:rPr>
              <w:t>Đào Hữu Huyền</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Tổng Giám đốc</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Ngày 25 tháng 4 năm 2014</w:t>
            </w:r>
          </w:p>
        </w:tc>
        <w:tc>
          <w:tcPr>
            <w:tcW w:w="3510"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2700"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r>
    </w:tbl>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lastRenderedPageBreak/>
        <w:t>BẢNG CÂN ĐỐI KẾ TOÁN HỢP NHẤT</w:t>
      </w:r>
    </w:p>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Tại ngày 31 tháng 3 năm 2014</w:t>
      </w:r>
    </w:p>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MẪU SỐ B 01-DN/HN</w:t>
      </w:r>
    </w:p>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Đơn vị tính: VND</w:t>
      </w:r>
    </w:p>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bl>
      <w:tblPr>
        <w:tblW w:w="9210" w:type="dxa"/>
        <w:tblCellSpacing w:w="0" w:type="dxa"/>
        <w:tblCellMar>
          <w:left w:w="0" w:type="dxa"/>
          <w:right w:w="0" w:type="dxa"/>
        </w:tblCellMar>
        <w:tblLook w:val="04A0"/>
      </w:tblPr>
      <w:tblGrid>
        <w:gridCol w:w="4285"/>
        <w:gridCol w:w="504"/>
        <w:gridCol w:w="821"/>
        <w:gridCol w:w="1800"/>
        <w:gridCol w:w="1800"/>
      </w:tblGrid>
      <w:tr w:rsidR="00362847" w:rsidRPr="00362847" w:rsidTr="00362847">
        <w:trPr>
          <w:tblCellSpacing w:w="0" w:type="dxa"/>
        </w:trPr>
        <w:tc>
          <w:tcPr>
            <w:tcW w:w="444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TÀI SẢN </w:t>
            </w:r>
          </w:p>
        </w:tc>
        <w:tc>
          <w:tcPr>
            <w:tcW w:w="510" w:type="dxa"/>
            <w:vAlign w:val="center"/>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Mã số</w:t>
            </w:r>
          </w:p>
        </w:tc>
        <w:tc>
          <w:tcPr>
            <w:tcW w:w="825" w:type="dxa"/>
            <w:vAlign w:val="center"/>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Thuyết</w:t>
            </w:r>
            <w:r w:rsidRPr="00362847">
              <w:rPr>
                <w:rFonts w:ascii="Times New Roman" w:eastAsia="Times New Roman" w:hAnsi="Times New Roman" w:cs="Times New Roman"/>
                <w:b/>
                <w:bCs/>
                <w:sz w:val="24"/>
                <w:szCs w:val="24"/>
              </w:rPr>
              <w:br/>
              <w:t>minh</w:t>
            </w:r>
          </w:p>
        </w:tc>
        <w:tc>
          <w:tcPr>
            <w:tcW w:w="1710"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31/3/2014</w:t>
            </w:r>
          </w:p>
        </w:tc>
        <w:tc>
          <w:tcPr>
            <w:tcW w:w="1710"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31/12/2013</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TÀI SẢN NGẮN HẠN </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100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947.815.369.365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1.017.904.765.683</w:t>
            </w:r>
          </w:p>
        </w:tc>
      </w:tr>
      <w:tr w:rsidR="00362847" w:rsidRPr="00362847" w:rsidTr="00362847">
        <w:trPr>
          <w:tblCellSpacing w:w="0" w:type="dxa"/>
        </w:trPr>
        <w:tc>
          <w:tcPr>
            <w:tcW w:w="444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Tiền và các khoản tương đương tiền </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110</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V.1</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115.872.822.165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171.617.962.027</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Tiền</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111</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21.192.888.141</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18.599.184.249</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Các khoản tương đương tiền</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112</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94.679.934.024</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153.018.777.778</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Các khoản đầu tư tài chính ngắn hạn </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120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Phải thu ngắn hạn </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130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566.098.663.642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582.188.764.520</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Phải thu khách hàng</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131</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V.2</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79.743.522.344</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149.041.853.297</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Trả trước cho người bán</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132</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V.3</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55.697.417.137</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50.202.226.227</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Các khoản phải thu khác</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135</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V.4</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431.114.499.841</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283.401.460.676</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Dự phòng các khoản phải thu khó đòi</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139</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V.5</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(456.775.680)</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(456.775.680)</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Hàng tồn kho </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140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218.912.736.277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224.936.884.708</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Hàng tồn kho</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141</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V.6</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218.912.736.277</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224.936.884.708</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Dự phòng giảm giá hàng tồn kho</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149</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Tài sản ngắn hạn khác </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150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46.931.147.281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39.161.154.428</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Chi phí trả trước ngắn hạn</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151</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Thuế GTGT được khấu trừ</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152</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46.179.106.739</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37.970.537.109</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Thuế và các khoản phải thu nhà nước</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154</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210.151.943</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607.864.869</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Tài sản ngắn hạn khác</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158</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V.7</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541.888.599</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582.752.450</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TÀI SẢN DÀI HẠN </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200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458.489.726.365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394.566.852.748</w:t>
            </w:r>
          </w:p>
        </w:tc>
      </w:tr>
      <w:tr w:rsidR="00362847" w:rsidRPr="00362847" w:rsidTr="00362847">
        <w:trPr>
          <w:tblCellSpacing w:w="0" w:type="dxa"/>
        </w:trPr>
        <w:tc>
          <w:tcPr>
            <w:tcW w:w="444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Các khoản phải thu dài hạn </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210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Tài sản cố định </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220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347.109.256.236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282.798.772.954</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Tài sản cố định hữu hình</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221</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V.8</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119.885.074.489</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131.151.670.573</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Nguyên giá</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222</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320.238.226.427</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320.197.559.010</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Giá trị hao mòn lũy kế</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223</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(200.353.151.938)</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(189.045.888.437)</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Tài sản cố định vô hình</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227</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V.9</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38.449.050.206</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38.365.044.898</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Nguyên giá</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228</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41.756.539.074</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41.469.964.619</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lastRenderedPageBreak/>
              <w:t>Giá trị hao mòn lũy kế</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229</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(3.307.488.868)</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(3.104.919.721)</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Chi phí xây dựng cơ bản dở dang</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230</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V.10</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188.775.131.541</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113.282.057.483</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Bất động sản đầu tư </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240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Các khoản đầu tư tài chính dài hạn </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250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109.008.144.673</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109.008.144.673</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Đầu tư vào công ty liên kết, liên doanh</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252</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V.11</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109.008.144.673</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109.008.144.673</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Đầu tư tài chính dài hạn khác</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258</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V.12</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Tài sản dài hạn khác </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260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2.372.325.456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2.759.935.121</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Chi phí trả trước dài hạn</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261</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V.13</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2.340.575.456</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2.729.312.024</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Tài sản thuế thu nhập hoãn lại</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262</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(1.126.903)</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Tài sản dài hạn khác</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268</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31.750.000</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31.750.000</w:t>
            </w: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4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TỔNG CỘNG TÀI SẢN </w:t>
            </w:r>
          </w:p>
        </w:tc>
        <w:tc>
          <w:tcPr>
            <w:tcW w:w="510"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270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1.406.305.095.730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1.412.471.618.431</w:t>
            </w:r>
          </w:p>
        </w:tc>
      </w:tr>
    </w:tbl>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lastRenderedPageBreak/>
        <w:t xml:space="preserve">BẢNG CÂN ĐỐI KẾ TOÁN HỢP NHẤT (Tiếp </w:t>
      </w:r>
      <w:proofErr w:type="gramStart"/>
      <w:r w:rsidRPr="00362847">
        <w:rPr>
          <w:rFonts w:ascii="Times New Roman" w:eastAsia="Times New Roman" w:hAnsi="Times New Roman" w:cs="Times New Roman"/>
          <w:b/>
          <w:bCs/>
          <w:sz w:val="24"/>
          <w:szCs w:val="24"/>
        </w:rPr>
        <w:t>theo</w:t>
      </w:r>
      <w:proofErr w:type="gramEnd"/>
      <w:r w:rsidRPr="00362847">
        <w:rPr>
          <w:rFonts w:ascii="Times New Roman" w:eastAsia="Times New Roman" w:hAnsi="Times New Roman" w:cs="Times New Roman"/>
          <w:b/>
          <w:bCs/>
          <w:sz w:val="24"/>
          <w:szCs w:val="24"/>
        </w:rPr>
        <w:t>)</w:t>
      </w:r>
    </w:p>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Tại ngày 31 tháng 3 năm 2014</w:t>
      </w:r>
    </w:p>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MẪU SỐ B 01-DN/HN</w:t>
      </w:r>
    </w:p>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Đơn vị tính: VND</w:t>
      </w:r>
    </w:p>
    <w:tbl>
      <w:tblPr>
        <w:tblW w:w="9165" w:type="dxa"/>
        <w:tblCellSpacing w:w="0" w:type="dxa"/>
        <w:tblCellMar>
          <w:left w:w="0" w:type="dxa"/>
          <w:right w:w="0" w:type="dxa"/>
        </w:tblCellMar>
        <w:tblLook w:val="04A0"/>
      </w:tblPr>
      <w:tblGrid>
        <w:gridCol w:w="4241"/>
        <w:gridCol w:w="503"/>
        <w:gridCol w:w="821"/>
        <w:gridCol w:w="1800"/>
        <w:gridCol w:w="1800"/>
      </w:tblGrid>
      <w:tr w:rsidR="00362847" w:rsidRPr="00362847" w:rsidTr="00362847">
        <w:trPr>
          <w:tblCellSpacing w:w="0" w:type="dxa"/>
        </w:trPr>
        <w:tc>
          <w:tcPr>
            <w:tcW w:w="4395" w:type="dxa"/>
            <w:vAlign w:val="center"/>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NGUỒN VỐN </w:t>
            </w:r>
          </w:p>
        </w:tc>
        <w:tc>
          <w:tcPr>
            <w:tcW w:w="5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Mã số</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Thuyết</w:t>
            </w:r>
            <w:r w:rsidRPr="00362847">
              <w:rPr>
                <w:rFonts w:ascii="Times New Roman" w:eastAsia="Times New Roman" w:hAnsi="Times New Roman" w:cs="Times New Roman"/>
                <w:b/>
                <w:bCs/>
                <w:sz w:val="24"/>
                <w:szCs w:val="24"/>
              </w:rPr>
              <w:br/>
              <w:t>minh</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31/3/2014</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31/12/2013</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NỢ PHẢI TRẢ </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300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609.703.123.821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639.479.530.694 </w:t>
            </w:r>
          </w:p>
        </w:tc>
      </w:tr>
      <w:tr w:rsidR="00362847" w:rsidRPr="00362847" w:rsidTr="00362847">
        <w:trPr>
          <w:tblCellSpacing w:w="0" w:type="dxa"/>
        </w:trPr>
        <w:tc>
          <w:tcPr>
            <w:tcW w:w="439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Nợ ngắn hạn </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310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609.703.123.821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639.479.530.694 </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Vay và nợ ngắn hạn</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311</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V.14</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240.438.183.502</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198.626.203.460</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Phải trả người bán</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312</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V.15</w:t>
            </w:r>
            <w:r w:rsidRPr="00362847">
              <w:rPr>
                <w:rFonts w:ascii="Times New Roman" w:eastAsia="Times New Roman" w:hAnsi="Times New Roman" w:cs="Times New Roman"/>
                <w:b/>
                <w:bCs/>
                <w:sz w:val="24"/>
                <w:szCs w:val="24"/>
              </w:rPr>
              <w:t xml:space="preserve">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102.948.522.583</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122.589.502.571</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Người mua trả tiền trước</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313</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V.16</w:t>
            </w:r>
            <w:r w:rsidRPr="00362847">
              <w:rPr>
                <w:rFonts w:ascii="Times New Roman" w:eastAsia="Times New Roman" w:hAnsi="Times New Roman" w:cs="Times New Roman"/>
                <w:b/>
                <w:bCs/>
                <w:sz w:val="24"/>
                <w:szCs w:val="24"/>
              </w:rPr>
              <w:t xml:space="preserve">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10.773.284.944</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34.976.530.763</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Thuế và các khoản phải nộp Nhà nước</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314</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V.17</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48.917.964.254</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41.594.111.847</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Phải trả công nhân viên</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315</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6.167.014.904</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17.967.258.687</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Chi phí phải trả</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316</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V.18</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10.968.439.170</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Các khoản phải trả, phải nộp khác</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319</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V.19</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149.323.172.490</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168.143.010.057</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Quỹ khen thưởng phúc lợi</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323</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51.134.981.144</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44.614.474.140</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Nợ dài hạn </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330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Thuế thu nhập hoãn lại phải trả</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335</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Dự phòng trợ cấp mất việc làm</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336</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NGUỒN VỐN </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400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626.746.048.140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625.385.078.338 </w:t>
            </w:r>
          </w:p>
        </w:tc>
      </w:tr>
      <w:tr w:rsidR="00362847" w:rsidRPr="00362847" w:rsidTr="00362847">
        <w:trPr>
          <w:tblCellSpacing w:w="0" w:type="dxa"/>
        </w:trPr>
        <w:tc>
          <w:tcPr>
            <w:tcW w:w="439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Nguồn vốn chủ sở hữu </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410</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V.20</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626.746.048.140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625.385.078.338 </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Vốn đầu tư của chủ sở hữu</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411</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334.993.660.000</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334.993.660.000</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Thặng dư vốn cổ phần</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412</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1.072.000.000</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1.072.000.000</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Cổ phiếu quỹ</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414</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(3.431.887)</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(3.431.887)</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Chênh lệnh tỷ giá hối đoái</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416</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3.356.330.600</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3.356.330.600</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Quỹ đầu tư phát triển</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417</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101.747.883.377</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74.997.207.619</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Quỹ Dự phòng tài chính</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418</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49.276.781.913</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33.719.599.030</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Lợi nhuận sau thuế chưa phân phối</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420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136.302.824.184</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177.249.712.976</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Nguồn kinh phí và quỹ khác </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430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LỢI ÍCH CỦA CỔ ĐÔNG THIỂU SỐ </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439</w:t>
            </w:r>
          </w:p>
        </w:tc>
        <w:tc>
          <w:tcPr>
            <w:tcW w:w="82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V.21</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169.836.048.228 </w:t>
            </w:r>
          </w:p>
        </w:tc>
        <w:tc>
          <w:tcPr>
            <w:tcW w:w="171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147.607.009.399 </w:t>
            </w: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10"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395" w:type="dxa"/>
            <w:vAlign w:val="bottom"/>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TỔNG CỘNG NGUỒN VỐN </w:t>
            </w:r>
          </w:p>
        </w:tc>
        <w:tc>
          <w:tcPr>
            <w:tcW w:w="51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440</w:t>
            </w:r>
          </w:p>
        </w:tc>
        <w:tc>
          <w:tcPr>
            <w:tcW w:w="825" w:type="dxa"/>
            <w:vAlign w:val="bottom"/>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10" w:type="dxa"/>
            <w:vAlign w:val="center"/>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1.406.305.095.729 </w:t>
            </w:r>
          </w:p>
        </w:tc>
        <w:tc>
          <w:tcPr>
            <w:tcW w:w="1710" w:type="dxa"/>
            <w:vAlign w:val="center"/>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1.412.471.618.431</w:t>
            </w:r>
          </w:p>
        </w:tc>
      </w:tr>
    </w:tbl>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lastRenderedPageBreak/>
        <w:t> </w:t>
      </w:r>
    </w:p>
    <w:tbl>
      <w:tblPr>
        <w:tblW w:w="9180" w:type="dxa"/>
        <w:tblCellSpacing w:w="0" w:type="dxa"/>
        <w:tblCellMar>
          <w:left w:w="0" w:type="dxa"/>
          <w:right w:w="0" w:type="dxa"/>
        </w:tblCellMar>
        <w:tblLook w:val="04A0"/>
      </w:tblPr>
      <w:tblGrid>
        <w:gridCol w:w="2883"/>
        <w:gridCol w:w="275"/>
        <w:gridCol w:w="2868"/>
        <w:gridCol w:w="272"/>
        <w:gridCol w:w="2882"/>
      </w:tblGrid>
      <w:tr w:rsidR="00362847" w:rsidRPr="00362847" w:rsidTr="00362847">
        <w:trPr>
          <w:tblCellSpacing w:w="0" w:type="dxa"/>
        </w:trPr>
        <w:tc>
          <w:tcPr>
            <w:tcW w:w="2970" w:type="dxa"/>
            <w:hideMark/>
          </w:tcPr>
          <w:p w:rsidR="00362847" w:rsidRPr="00362847" w:rsidRDefault="00362847" w:rsidP="00362847">
            <w:pPr>
              <w:spacing w:before="100" w:beforeAutospacing="1" w:after="100" w:afterAutospacing="1" w:line="240" w:lineRule="auto"/>
              <w:outlineLvl w:val="1"/>
              <w:rPr>
                <w:rFonts w:ascii="Times New Roman" w:eastAsia="Times New Roman" w:hAnsi="Times New Roman" w:cs="Times New Roman"/>
                <w:b/>
                <w:bCs/>
                <w:sz w:val="36"/>
                <w:szCs w:val="36"/>
              </w:rPr>
            </w:pPr>
            <w:r w:rsidRPr="00362847">
              <w:rPr>
                <w:rFonts w:ascii="Times New Roman" w:eastAsia="Times New Roman" w:hAnsi="Times New Roman" w:cs="Times New Roman"/>
                <w:b/>
                <w:bCs/>
                <w:sz w:val="36"/>
                <w:szCs w:val="36"/>
              </w:rPr>
              <w:t>Đào Hữu Huyền</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Tổng Giám đốc</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Ngày 25 tháng 4 năm 2014</w:t>
            </w:r>
          </w:p>
        </w:tc>
        <w:tc>
          <w:tcPr>
            <w:tcW w:w="28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2970" w:type="dxa"/>
            <w:hideMark/>
          </w:tcPr>
          <w:p w:rsidR="00362847" w:rsidRPr="00362847" w:rsidRDefault="00362847" w:rsidP="00362847">
            <w:pPr>
              <w:spacing w:before="100" w:beforeAutospacing="1" w:after="100" w:afterAutospacing="1" w:line="240" w:lineRule="auto"/>
              <w:outlineLvl w:val="1"/>
              <w:rPr>
                <w:rFonts w:ascii="Times New Roman" w:eastAsia="Times New Roman" w:hAnsi="Times New Roman" w:cs="Times New Roman"/>
                <w:b/>
                <w:bCs/>
                <w:sz w:val="36"/>
                <w:szCs w:val="36"/>
              </w:rPr>
            </w:pPr>
            <w:r w:rsidRPr="00362847">
              <w:rPr>
                <w:rFonts w:ascii="Times New Roman" w:eastAsia="Times New Roman" w:hAnsi="Times New Roman" w:cs="Times New Roman"/>
                <w:b/>
                <w:bCs/>
                <w:sz w:val="36"/>
                <w:szCs w:val="36"/>
              </w:rPr>
              <w:t>Đào Thị Mai</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Kế toán trưởng</w:t>
            </w:r>
          </w:p>
        </w:tc>
        <w:tc>
          <w:tcPr>
            <w:tcW w:w="28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2970" w:type="dxa"/>
            <w:hideMark/>
          </w:tcPr>
          <w:p w:rsidR="00362847" w:rsidRPr="00362847" w:rsidRDefault="00362847" w:rsidP="00362847">
            <w:pPr>
              <w:spacing w:before="100" w:beforeAutospacing="1" w:after="100" w:afterAutospacing="1" w:line="240" w:lineRule="auto"/>
              <w:outlineLvl w:val="1"/>
              <w:rPr>
                <w:rFonts w:ascii="Times New Roman" w:eastAsia="Times New Roman" w:hAnsi="Times New Roman" w:cs="Times New Roman"/>
                <w:b/>
                <w:bCs/>
                <w:sz w:val="36"/>
                <w:szCs w:val="36"/>
              </w:rPr>
            </w:pPr>
            <w:r w:rsidRPr="00362847">
              <w:rPr>
                <w:rFonts w:ascii="Times New Roman" w:eastAsia="Times New Roman" w:hAnsi="Times New Roman" w:cs="Times New Roman"/>
                <w:b/>
                <w:bCs/>
                <w:sz w:val="36"/>
                <w:szCs w:val="36"/>
              </w:rPr>
              <w:t>Hoàng Thúy Hà</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Người lập biểu</w:t>
            </w:r>
          </w:p>
        </w:tc>
      </w:tr>
    </w:tbl>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lastRenderedPageBreak/>
        <w:t>BÁO CÁO KẾT QUẢ HOẠT ĐỘNG KINH DOANH HỢP NHẤT</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Quý 1 năm 2014</w:t>
      </w:r>
    </w:p>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MẪU SỐ B 02-DN/HN</w:t>
      </w:r>
    </w:p>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Đơn vị tính: VND</w:t>
      </w:r>
    </w:p>
    <w:tbl>
      <w:tblPr>
        <w:tblW w:w="9270" w:type="dxa"/>
        <w:tblCellSpacing w:w="0" w:type="dxa"/>
        <w:tblCellMar>
          <w:left w:w="0" w:type="dxa"/>
          <w:right w:w="0" w:type="dxa"/>
        </w:tblCellMar>
        <w:tblLook w:val="04A0"/>
      </w:tblPr>
      <w:tblGrid>
        <w:gridCol w:w="4410"/>
        <w:gridCol w:w="570"/>
        <w:gridCol w:w="825"/>
        <w:gridCol w:w="1725"/>
        <w:gridCol w:w="1740"/>
      </w:tblGrid>
      <w:tr w:rsidR="00362847" w:rsidRPr="00362847" w:rsidTr="00362847">
        <w:trPr>
          <w:tblCellSpacing w:w="0" w:type="dxa"/>
        </w:trPr>
        <w:tc>
          <w:tcPr>
            <w:tcW w:w="441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CHỈ TIÊU</w:t>
            </w:r>
          </w:p>
        </w:tc>
        <w:tc>
          <w:tcPr>
            <w:tcW w:w="570" w:type="dxa"/>
            <w:vAlign w:val="center"/>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Mã </w:t>
            </w:r>
            <w:r w:rsidRPr="00362847">
              <w:rPr>
                <w:rFonts w:ascii="Times New Roman" w:eastAsia="Times New Roman" w:hAnsi="Times New Roman" w:cs="Times New Roman"/>
                <w:b/>
                <w:bCs/>
                <w:sz w:val="24"/>
                <w:szCs w:val="24"/>
              </w:rPr>
              <w:br/>
              <w:t>số</w:t>
            </w:r>
          </w:p>
        </w:tc>
        <w:tc>
          <w:tcPr>
            <w:tcW w:w="825" w:type="dxa"/>
            <w:vAlign w:val="center"/>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Thuyết minh</w:t>
            </w:r>
          </w:p>
        </w:tc>
        <w:tc>
          <w:tcPr>
            <w:tcW w:w="1725"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Quý 1 năm 2014</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Quý 1 năm 2013</w:t>
            </w:r>
          </w:p>
        </w:tc>
      </w:tr>
      <w:tr w:rsidR="00362847" w:rsidRPr="00362847" w:rsidTr="00362847">
        <w:trPr>
          <w:tblCellSpacing w:w="0" w:type="dxa"/>
        </w:trPr>
        <w:tc>
          <w:tcPr>
            <w:tcW w:w="441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4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10" w:type="dxa"/>
            <w:hideMark/>
          </w:tcPr>
          <w:p w:rsidR="00362847" w:rsidRPr="00362847" w:rsidRDefault="00362847" w:rsidP="003628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 Doanh thu bán hàng và cung cấp dịch vụ</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01</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VI.1</w:t>
            </w: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475.979.140.335 </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448 268 463 743</w:t>
            </w:r>
          </w:p>
        </w:tc>
      </w:tr>
      <w:tr w:rsidR="00362847" w:rsidRPr="00362847" w:rsidTr="00362847">
        <w:trPr>
          <w:tblCellSpacing w:w="0" w:type="dxa"/>
        </w:trPr>
        <w:tc>
          <w:tcPr>
            <w:tcW w:w="441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4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10" w:type="dxa"/>
            <w:hideMark/>
          </w:tcPr>
          <w:p w:rsidR="00362847" w:rsidRPr="00362847" w:rsidRDefault="00362847" w:rsidP="003628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Các khoản giảm trừ doanh thu</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02</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VI.1</w:t>
            </w: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19.243.832.835</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19 070 105 597</w:t>
            </w:r>
          </w:p>
        </w:tc>
      </w:tr>
      <w:tr w:rsidR="00362847" w:rsidRPr="00362847" w:rsidTr="00362847">
        <w:trPr>
          <w:tblCellSpacing w:w="0" w:type="dxa"/>
        </w:trPr>
        <w:tc>
          <w:tcPr>
            <w:tcW w:w="441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4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10" w:type="dxa"/>
            <w:hideMark/>
          </w:tcPr>
          <w:p w:rsidR="00362847" w:rsidRPr="00362847" w:rsidRDefault="00362847" w:rsidP="003628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3. Doanh thu thuần về bán hàng và cung cấp </w:t>
            </w:r>
            <w:r w:rsidRPr="00362847">
              <w:rPr>
                <w:rFonts w:ascii="Times New Roman" w:eastAsia="Times New Roman" w:hAnsi="Times New Roman" w:cs="Times New Roman"/>
                <w:b/>
                <w:bCs/>
                <w:sz w:val="24"/>
                <w:szCs w:val="24"/>
              </w:rPr>
              <w:br/>
              <w:t xml:space="preserve">dịch vụ </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10</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VI.1</w:t>
            </w:r>
          </w:p>
        </w:tc>
        <w:tc>
          <w:tcPr>
            <w:tcW w:w="172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456.735.307.500 </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429 198 358 146</w:t>
            </w:r>
          </w:p>
        </w:tc>
      </w:tr>
      <w:tr w:rsidR="00362847" w:rsidRPr="00362847" w:rsidTr="00362847">
        <w:trPr>
          <w:tblCellSpacing w:w="0" w:type="dxa"/>
        </w:trPr>
        <w:tc>
          <w:tcPr>
            <w:tcW w:w="441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4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10" w:type="dxa"/>
            <w:hideMark/>
          </w:tcPr>
          <w:p w:rsidR="00362847" w:rsidRPr="00362847" w:rsidRDefault="00362847" w:rsidP="003628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4. Giá vốn hàng bán</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11</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VI.2</w:t>
            </w: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359.084.248.801 </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321 260 022 936</w:t>
            </w:r>
          </w:p>
        </w:tc>
      </w:tr>
      <w:tr w:rsidR="00362847" w:rsidRPr="00362847" w:rsidTr="00362847">
        <w:trPr>
          <w:tblCellSpacing w:w="0" w:type="dxa"/>
        </w:trPr>
        <w:tc>
          <w:tcPr>
            <w:tcW w:w="441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4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10" w:type="dxa"/>
            <w:hideMark/>
          </w:tcPr>
          <w:p w:rsidR="00362847" w:rsidRPr="00362847" w:rsidRDefault="00362847" w:rsidP="003628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5. Lợi nhuận gộp về bán hàng và cung cấp dịch vụ </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20</w:t>
            </w: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97.651.058.699 </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107 938 335 210</w:t>
            </w:r>
          </w:p>
        </w:tc>
      </w:tr>
      <w:tr w:rsidR="00362847" w:rsidRPr="00362847" w:rsidTr="00362847">
        <w:trPr>
          <w:tblCellSpacing w:w="0" w:type="dxa"/>
        </w:trPr>
        <w:tc>
          <w:tcPr>
            <w:tcW w:w="441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4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10" w:type="dxa"/>
            <w:hideMark/>
          </w:tcPr>
          <w:p w:rsidR="00362847" w:rsidRPr="00362847" w:rsidRDefault="00362847" w:rsidP="003628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Doanh thu hoạt động tài chính</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21</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VI.3</w:t>
            </w: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6.944.707.976</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7 013 110 023</w:t>
            </w:r>
          </w:p>
        </w:tc>
      </w:tr>
      <w:tr w:rsidR="00362847" w:rsidRPr="00362847" w:rsidTr="00362847">
        <w:trPr>
          <w:tblCellSpacing w:w="0" w:type="dxa"/>
        </w:trPr>
        <w:tc>
          <w:tcPr>
            <w:tcW w:w="4410" w:type="dxa"/>
            <w:hideMark/>
          </w:tcPr>
          <w:p w:rsidR="00362847" w:rsidRPr="00362847" w:rsidRDefault="00362847" w:rsidP="003628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Chi phí tài chính</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22</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VI.4</w:t>
            </w: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1.815.219.924</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707 009 334</w:t>
            </w:r>
          </w:p>
        </w:tc>
      </w:tr>
      <w:tr w:rsidR="00362847" w:rsidRPr="00362847" w:rsidTr="00362847">
        <w:trPr>
          <w:tblCellSpacing w:w="0" w:type="dxa"/>
        </w:trPr>
        <w:tc>
          <w:tcPr>
            <w:tcW w:w="4410"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Trong đó: Chi phí lãi vay </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23</w:t>
            </w: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1.497.593.764 </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652 076 614</w:t>
            </w:r>
          </w:p>
        </w:tc>
      </w:tr>
      <w:tr w:rsidR="00362847" w:rsidRPr="00362847" w:rsidTr="00362847">
        <w:trPr>
          <w:tblCellSpacing w:w="0" w:type="dxa"/>
        </w:trPr>
        <w:tc>
          <w:tcPr>
            <w:tcW w:w="4410" w:type="dxa"/>
            <w:hideMark/>
          </w:tcPr>
          <w:p w:rsidR="00362847" w:rsidRPr="00362847" w:rsidRDefault="00362847" w:rsidP="003628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Chi phí bán hàng</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24</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VI.5</w:t>
            </w: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19.934.086.617</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18 485 167 520</w:t>
            </w:r>
          </w:p>
        </w:tc>
      </w:tr>
      <w:tr w:rsidR="00362847" w:rsidRPr="00362847" w:rsidTr="00362847">
        <w:trPr>
          <w:tblCellSpacing w:w="0" w:type="dxa"/>
        </w:trPr>
        <w:tc>
          <w:tcPr>
            <w:tcW w:w="4410" w:type="dxa"/>
            <w:hideMark/>
          </w:tcPr>
          <w:p w:rsidR="00362847" w:rsidRPr="00362847" w:rsidRDefault="00362847" w:rsidP="003628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Chi phí quản lý doanh nghiệp</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25</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VI.6</w:t>
            </w: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5.338.503.805</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4 324 213 332</w:t>
            </w:r>
          </w:p>
        </w:tc>
      </w:tr>
      <w:tr w:rsidR="00362847" w:rsidRPr="00362847" w:rsidTr="00362847">
        <w:trPr>
          <w:tblCellSpacing w:w="0" w:type="dxa"/>
        </w:trPr>
        <w:tc>
          <w:tcPr>
            <w:tcW w:w="441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4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10" w:type="dxa"/>
            <w:hideMark/>
          </w:tcPr>
          <w:p w:rsidR="00362847" w:rsidRPr="00362847" w:rsidRDefault="00362847" w:rsidP="0036284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10. Lợi nhuận thuần từ hoạt động kinh doanh</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30</w:t>
            </w: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77.507.956.329 </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91 435 055 047</w:t>
            </w:r>
          </w:p>
        </w:tc>
      </w:tr>
      <w:tr w:rsidR="00362847" w:rsidRPr="00362847" w:rsidTr="00362847">
        <w:trPr>
          <w:tblCellSpacing w:w="0" w:type="dxa"/>
        </w:trPr>
        <w:tc>
          <w:tcPr>
            <w:tcW w:w="441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4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10" w:type="dxa"/>
            <w:hideMark/>
          </w:tcPr>
          <w:p w:rsidR="00362847" w:rsidRPr="00362847" w:rsidRDefault="00362847" w:rsidP="0036284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Thu nhập khác</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31</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VI.7</w:t>
            </w: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60.700.000</w:t>
            </w:r>
          </w:p>
        </w:tc>
        <w:tc>
          <w:tcPr>
            <w:tcW w:w="174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r>
      <w:tr w:rsidR="00362847" w:rsidRPr="00362847" w:rsidTr="00362847">
        <w:trPr>
          <w:tblCellSpacing w:w="0" w:type="dxa"/>
        </w:trPr>
        <w:tc>
          <w:tcPr>
            <w:tcW w:w="4410" w:type="dxa"/>
            <w:hideMark/>
          </w:tcPr>
          <w:p w:rsidR="00362847" w:rsidRPr="00362847" w:rsidRDefault="00362847" w:rsidP="0036284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lastRenderedPageBreak/>
              <w:t>Chi phí khác</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32</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VI.7</w:t>
            </w: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116.490.348</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3 385 743</w:t>
            </w:r>
          </w:p>
        </w:tc>
      </w:tr>
      <w:tr w:rsidR="00362847" w:rsidRPr="00362847" w:rsidTr="00362847">
        <w:trPr>
          <w:tblCellSpacing w:w="0" w:type="dxa"/>
        </w:trPr>
        <w:tc>
          <w:tcPr>
            <w:tcW w:w="4410"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4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10" w:type="dxa"/>
            <w:hideMark/>
          </w:tcPr>
          <w:p w:rsidR="00362847" w:rsidRPr="00362847" w:rsidRDefault="00362847" w:rsidP="0036284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13. Lợi nhuận khác</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40</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VI.7</w:t>
            </w: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(55.790.348) </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(3 385 743)</w:t>
            </w:r>
          </w:p>
        </w:tc>
      </w:tr>
      <w:tr w:rsidR="00362847" w:rsidRPr="00362847" w:rsidTr="00362847">
        <w:trPr>
          <w:tblCellSpacing w:w="0" w:type="dxa"/>
        </w:trPr>
        <w:tc>
          <w:tcPr>
            <w:tcW w:w="441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4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10" w:type="dxa"/>
            <w:hideMark/>
          </w:tcPr>
          <w:p w:rsidR="00362847" w:rsidRPr="00362847" w:rsidRDefault="00362847" w:rsidP="0036284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14. Lợi nhuận từ Công ty liên kết, liên doanh</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50</w:t>
            </w: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w:t>
            </w:r>
          </w:p>
        </w:tc>
        <w:tc>
          <w:tcPr>
            <w:tcW w:w="174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w:t>
            </w:r>
          </w:p>
        </w:tc>
      </w:tr>
      <w:tr w:rsidR="00362847" w:rsidRPr="00362847" w:rsidTr="00362847">
        <w:trPr>
          <w:tblCellSpacing w:w="0" w:type="dxa"/>
        </w:trPr>
        <w:tc>
          <w:tcPr>
            <w:tcW w:w="441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4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10" w:type="dxa"/>
            <w:hideMark/>
          </w:tcPr>
          <w:p w:rsidR="00362847" w:rsidRPr="00362847" w:rsidRDefault="00362847" w:rsidP="0036284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15. Tổng lợi nhuận kế toán trước thuế </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50</w:t>
            </w: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77.452.165.981 </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91 431 669 304</w:t>
            </w:r>
          </w:p>
        </w:tc>
      </w:tr>
      <w:tr w:rsidR="00362847" w:rsidRPr="00362847" w:rsidTr="00362847">
        <w:trPr>
          <w:tblCellSpacing w:w="0" w:type="dxa"/>
        </w:trPr>
        <w:tc>
          <w:tcPr>
            <w:tcW w:w="4410" w:type="dxa"/>
            <w:hideMark/>
          </w:tcPr>
          <w:p w:rsidR="00362847" w:rsidRPr="00362847" w:rsidRDefault="00362847" w:rsidP="0036284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Chi phí thuế TNDN hiện hành</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51</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VI.8</w:t>
            </w: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11.449.384.733</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10 020 399 857</w:t>
            </w:r>
          </w:p>
        </w:tc>
      </w:tr>
      <w:tr w:rsidR="00362847" w:rsidRPr="00362847" w:rsidTr="00362847">
        <w:trPr>
          <w:tblCellSpacing w:w="0" w:type="dxa"/>
        </w:trPr>
        <w:tc>
          <w:tcPr>
            <w:tcW w:w="4410" w:type="dxa"/>
            <w:hideMark/>
          </w:tcPr>
          <w:p w:rsidR="00362847" w:rsidRPr="00362847" w:rsidRDefault="00362847" w:rsidP="0036284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Chi phí thuế TNDN hoãn lại</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62</w:t>
            </w: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c>
          <w:tcPr>
            <w:tcW w:w="1740"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w:t>
            </w:r>
          </w:p>
        </w:tc>
      </w:tr>
      <w:tr w:rsidR="00362847" w:rsidRPr="00362847" w:rsidTr="00362847">
        <w:trPr>
          <w:tblCellSpacing w:w="0" w:type="dxa"/>
        </w:trPr>
        <w:tc>
          <w:tcPr>
            <w:tcW w:w="4410"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4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10" w:type="dxa"/>
            <w:hideMark/>
          </w:tcPr>
          <w:p w:rsidR="00362847" w:rsidRPr="00362847" w:rsidRDefault="00362847" w:rsidP="0036284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18. Lợi nhuận sau thuế thu nhập  doanh nghiệp</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60</w:t>
            </w: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66.002.781.248 </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81 411 269 447</w:t>
            </w:r>
          </w:p>
        </w:tc>
      </w:tr>
      <w:tr w:rsidR="00362847" w:rsidRPr="00362847" w:rsidTr="00362847">
        <w:trPr>
          <w:tblCellSpacing w:w="0" w:type="dxa"/>
        </w:trPr>
        <w:tc>
          <w:tcPr>
            <w:tcW w:w="4410"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Trong đó: </w:t>
            </w: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40" w:type="dxa"/>
            <w:vAlign w:val="center"/>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41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Lợi nhuận sau thuế của Công ty mẹ</w:t>
            </w: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42.532.473.588 </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27 570 394 859</w:t>
            </w:r>
          </w:p>
        </w:tc>
      </w:tr>
      <w:tr w:rsidR="00362847" w:rsidRPr="00362847" w:rsidTr="00362847">
        <w:trPr>
          <w:tblCellSpacing w:w="0" w:type="dxa"/>
        </w:trPr>
        <w:tc>
          <w:tcPr>
            <w:tcW w:w="4410" w:type="dxa"/>
            <w:vAlign w:val="bottom"/>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Lợi ích cổ đông thiểu số</w:t>
            </w: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23.470.307.660 </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53 840 874 588</w:t>
            </w:r>
          </w:p>
        </w:tc>
      </w:tr>
      <w:tr w:rsidR="00362847" w:rsidRPr="00362847" w:rsidTr="00362847">
        <w:trPr>
          <w:tblCellSpacing w:w="0" w:type="dxa"/>
        </w:trPr>
        <w:tc>
          <w:tcPr>
            <w:tcW w:w="4410" w:type="dxa"/>
            <w:vAlign w:val="bottom"/>
            <w:hideMark/>
          </w:tcPr>
          <w:p w:rsidR="00362847" w:rsidRPr="00362847" w:rsidRDefault="00362847" w:rsidP="0036284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19. Lãi cơ bản trên cổ phiếu</w:t>
            </w: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VI.9</w:t>
            </w:r>
          </w:p>
        </w:tc>
        <w:tc>
          <w:tcPr>
            <w:tcW w:w="172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1 270</w:t>
            </w:r>
          </w:p>
        </w:tc>
        <w:tc>
          <w:tcPr>
            <w:tcW w:w="1740" w:type="dxa"/>
            <w:vAlign w:val="bottom"/>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2 447</w:t>
            </w:r>
          </w:p>
        </w:tc>
      </w:tr>
    </w:tbl>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bl>
      <w:tblPr>
        <w:tblW w:w="9180" w:type="dxa"/>
        <w:tblCellSpacing w:w="0" w:type="dxa"/>
        <w:tblCellMar>
          <w:left w:w="0" w:type="dxa"/>
          <w:right w:w="0" w:type="dxa"/>
        </w:tblCellMar>
        <w:tblLook w:val="04A0"/>
      </w:tblPr>
      <w:tblGrid>
        <w:gridCol w:w="2870"/>
        <w:gridCol w:w="285"/>
        <w:gridCol w:w="2870"/>
        <w:gridCol w:w="285"/>
        <w:gridCol w:w="2870"/>
      </w:tblGrid>
      <w:tr w:rsidR="00362847" w:rsidRPr="00362847" w:rsidTr="00362847">
        <w:trPr>
          <w:tblCellSpacing w:w="0" w:type="dxa"/>
        </w:trPr>
        <w:tc>
          <w:tcPr>
            <w:tcW w:w="2865" w:type="dxa"/>
            <w:hideMark/>
          </w:tcPr>
          <w:p w:rsidR="00362847" w:rsidRPr="00362847" w:rsidRDefault="00362847" w:rsidP="00362847">
            <w:pPr>
              <w:spacing w:before="100" w:beforeAutospacing="1" w:after="100" w:afterAutospacing="1" w:line="240" w:lineRule="auto"/>
              <w:outlineLvl w:val="1"/>
              <w:rPr>
                <w:rFonts w:ascii="Times New Roman" w:eastAsia="Times New Roman" w:hAnsi="Times New Roman" w:cs="Times New Roman"/>
                <w:b/>
                <w:bCs/>
                <w:sz w:val="36"/>
                <w:szCs w:val="36"/>
              </w:rPr>
            </w:pPr>
            <w:r w:rsidRPr="00362847">
              <w:rPr>
                <w:rFonts w:ascii="Times New Roman" w:eastAsia="Times New Roman" w:hAnsi="Times New Roman" w:cs="Times New Roman"/>
                <w:b/>
                <w:bCs/>
                <w:sz w:val="36"/>
                <w:szCs w:val="36"/>
              </w:rPr>
              <w:t>Đào Hữu Huyền</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Tổng Giám đốc</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Ngày 25 tháng 4 năm 2014</w:t>
            </w:r>
          </w:p>
        </w:tc>
        <w:tc>
          <w:tcPr>
            <w:tcW w:w="28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2865" w:type="dxa"/>
            <w:hideMark/>
          </w:tcPr>
          <w:p w:rsidR="00362847" w:rsidRPr="00362847" w:rsidRDefault="00362847" w:rsidP="00362847">
            <w:pPr>
              <w:spacing w:before="100" w:beforeAutospacing="1" w:after="100" w:afterAutospacing="1" w:line="240" w:lineRule="auto"/>
              <w:outlineLvl w:val="1"/>
              <w:rPr>
                <w:rFonts w:ascii="Times New Roman" w:eastAsia="Times New Roman" w:hAnsi="Times New Roman" w:cs="Times New Roman"/>
                <w:b/>
                <w:bCs/>
                <w:sz w:val="36"/>
                <w:szCs w:val="36"/>
              </w:rPr>
            </w:pPr>
            <w:r w:rsidRPr="00362847">
              <w:rPr>
                <w:rFonts w:ascii="Times New Roman" w:eastAsia="Times New Roman" w:hAnsi="Times New Roman" w:cs="Times New Roman"/>
                <w:b/>
                <w:bCs/>
                <w:sz w:val="36"/>
                <w:szCs w:val="36"/>
              </w:rPr>
              <w:t>Đào Thị Mai</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Kế toán trưởng</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28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2865" w:type="dxa"/>
            <w:hideMark/>
          </w:tcPr>
          <w:p w:rsidR="00362847" w:rsidRPr="00362847" w:rsidRDefault="00362847" w:rsidP="00362847">
            <w:pPr>
              <w:spacing w:before="100" w:beforeAutospacing="1" w:after="100" w:afterAutospacing="1" w:line="240" w:lineRule="auto"/>
              <w:outlineLvl w:val="1"/>
              <w:rPr>
                <w:rFonts w:ascii="Times New Roman" w:eastAsia="Times New Roman" w:hAnsi="Times New Roman" w:cs="Times New Roman"/>
                <w:b/>
                <w:bCs/>
                <w:sz w:val="36"/>
                <w:szCs w:val="36"/>
              </w:rPr>
            </w:pPr>
            <w:r w:rsidRPr="00362847">
              <w:rPr>
                <w:rFonts w:ascii="Times New Roman" w:eastAsia="Times New Roman" w:hAnsi="Times New Roman" w:cs="Times New Roman"/>
                <w:b/>
                <w:bCs/>
                <w:sz w:val="36"/>
                <w:szCs w:val="36"/>
              </w:rPr>
              <w:t>Hoàng Thúy Hà</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Người lập biểu</w:t>
            </w:r>
          </w:p>
        </w:tc>
      </w:tr>
    </w:tbl>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Default="00362847" w:rsidP="00362847">
      <w:pPr>
        <w:spacing w:before="100" w:beforeAutospacing="1" w:after="100" w:afterAutospacing="1" w:line="240" w:lineRule="auto"/>
        <w:jc w:val="center"/>
        <w:rPr>
          <w:rFonts w:ascii="Times New Roman" w:eastAsia="Times New Roman" w:hAnsi="Times New Roman" w:cs="Times New Roman"/>
          <w:b/>
          <w:bCs/>
          <w:sz w:val="24"/>
          <w:szCs w:val="24"/>
        </w:rPr>
      </w:pPr>
    </w:p>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lastRenderedPageBreak/>
        <w:t>BÁO CÁO LƯU CHUYỂN TIỀN TỆ HỢP NHẤT</w:t>
      </w:r>
    </w:p>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Quý 1 năm 2014</w:t>
      </w:r>
    </w:p>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MẪU SỐ B 03-DN/HN</w:t>
      </w:r>
    </w:p>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Đơn vị tính: VND</w:t>
      </w:r>
    </w:p>
    <w:tbl>
      <w:tblPr>
        <w:tblW w:w="9405" w:type="dxa"/>
        <w:tblCellSpacing w:w="0" w:type="dxa"/>
        <w:tblCellMar>
          <w:left w:w="0" w:type="dxa"/>
          <w:right w:w="0" w:type="dxa"/>
        </w:tblCellMar>
        <w:tblLook w:val="04A0"/>
      </w:tblPr>
      <w:tblGrid>
        <w:gridCol w:w="4458"/>
        <w:gridCol w:w="564"/>
        <w:gridCol w:w="823"/>
        <w:gridCol w:w="1780"/>
        <w:gridCol w:w="1780"/>
      </w:tblGrid>
      <w:tr w:rsidR="00362847" w:rsidRPr="00362847" w:rsidTr="00362847">
        <w:trPr>
          <w:tblCellSpacing w:w="0" w:type="dxa"/>
        </w:trPr>
        <w:tc>
          <w:tcPr>
            <w:tcW w:w="4545" w:type="dxa"/>
            <w:vAlign w:val="center"/>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CHỈ TIÊU</w:t>
            </w:r>
          </w:p>
        </w:tc>
        <w:tc>
          <w:tcPr>
            <w:tcW w:w="570" w:type="dxa"/>
            <w:vAlign w:val="center"/>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Mã số</w:t>
            </w:r>
          </w:p>
        </w:tc>
        <w:tc>
          <w:tcPr>
            <w:tcW w:w="825" w:type="dxa"/>
            <w:vAlign w:val="center"/>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Thuyết minh</w:t>
            </w:r>
          </w:p>
        </w:tc>
        <w:tc>
          <w:tcPr>
            <w:tcW w:w="175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31/3/2014</w:t>
            </w:r>
          </w:p>
        </w:tc>
        <w:tc>
          <w:tcPr>
            <w:tcW w:w="1695" w:type="dxa"/>
            <w:vAlign w:val="center"/>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31/12/2013</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69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I. Lưu chuyển tiền từ hoạt động kinh doanh</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69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1. Lợi nhuận trước thuế</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01</w:t>
            </w: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 xml:space="preserve">77.452.165.981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336.414.041.848</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2. Điều chỉnh cho các khoản</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Khấu hao TSCĐ</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02</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11.819.797.506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48.137.305.986</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Các khoản dự phòng</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03</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237.499.049</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Lãi, lỗ chênh lệch tỷ giá hối đoái chưa thực hiện</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04</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361.269.379 </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Lãi, lỗ từ hoạt động đầu tư</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05</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(6.108.910.615)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(23.316.815.423) </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Chi phí lãi vay</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06</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1.497.593.764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4.950.282.658</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3. Lợi nhuận từ hoạt động kinh doanh trước thay đổi vốn lưu động</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08</w:t>
            </w: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 xml:space="preserve">84.660.646.636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 xml:space="preserve">366.783.583.497 </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(Tăng), giảm các khoản phải thu</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09</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8.320.108.025 </w:t>
            </w:r>
          </w:p>
        </w:tc>
        <w:tc>
          <w:tcPr>
            <w:tcW w:w="169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(464.503.598.857) </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(Tăng), giảm hàng tồn kho</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10</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6.024.148.431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(64.485.834.697)</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Tăng, (giảm) các khoản phải trả</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11</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(36.296.913.877)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187.136.346.406 </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(Tăng), giảm chi phí trả trước</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12</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388.736.568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(2.316.844.233)</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Tiền lãi vay đã trả</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13</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(1.497.593.764)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(4.950.282.658) </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Thuế thu nhập doanh nghiệp đã nộp</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14</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(4.294.093.884)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(30.848.171.825) </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Tiền chi khác cho hoạt động kinh doanh</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16</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(51.414.119.973)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(7.670.999.032) </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Lưu chuyển tiền thuần từ hoạt động kinh doanh</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20</w:t>
            </w: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 xml:space="preserve">5.890.918.162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 xml:space="preserve">(20.855.801.398) </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II. Lưu chuyển tiền từ hoạt động đầu tư</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69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1.Tiền chi để mua sắm, xây dựng TSCĐ và các tài sản dài hạn khác</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21</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(76.170.921.240) </w:t>
            </w:r>
          </w:p>
        </w:tc>
        <w:tc>
          <w:tcPr>
            <w:tcW w:w="169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(119.520.241.764) </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2.Tiền thu từ thanh lý, nhượng bán TSCĐ và các tài sản dài hạn khác</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22</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60.700.000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5.Tiền chi đầu tư góp vốn vào đơn vị khác</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25</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(12.000.000.000)</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6.Tiền thu hồi đầu tư góp vốn vào đơn vị khác</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26</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11.523.978.952</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7.Tiền thu lãi cho vay, cổ tức và lợi nhuận được chia</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27</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6.108.910.615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30.047.116.471 </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Lưu chuyển tiền thuần từ hoạt động đầu tư</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30</w:t>
            </w: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 xml:space="preserve">(70.001.310.625)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 xml:space="preserve">(89.949.146.341) </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III. Lưu chuyển tiền từ hoạt động tài chính</w:t>
            </w:r>
          </w:p>
        </w:tc>
        <w:tc>
          <w:tcPr>
            <w:tcW w:w="570"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5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69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2.Tiền chi trả vốn góp cho các chủ sở hữu, mua lại cổ phiếu của doanh nghiệp đã phát hành</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32</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(1.990.000)</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lastRenderedPageBreak/>
              <w:t>3.Tiền vay ngắn hạn, dài hạn nhận được</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33</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259.153.276.029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581.692.870.920</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4.Tiền chi trả nợ gốc vay</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34</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(217.372.044.428)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(699.399.902.296)</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6. Cổ tức, lợi nhuận đã trả cho chủ sở hữu</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36</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 xml:space="preserve">(33.415.979.000)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Lưu chuyển tiền thuần từ hoạt động tài chính</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40</w:t>
            </w: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 xml:space="preserve">8.365.252.601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(117.709.021.376)</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Lưu chuyển tiền thuần trong kỳ </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(50 = 20+30+40)</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50</w:t>
            </w: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 xml:space="preserve">(55.745.139.862)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(228.513.969.115)</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Tiền và tương đương tiền đầu kỳ</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60</w:t>
            </w: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 xml:space="preserve">171.617.962.027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400.131.931.142</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Ảnh hưởng của thay đổi tỷ giá hối đoái quy đổi ngoại tệ</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61</w:t>
            </w:r>
          </w:p>
        </w:tc>
        <w:tc>
          <w:tcPr>
            <w:tcW w:w="825"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w:t>
            </w:r>
          </w:p>
        </w:tc>
      </w:tr>
      <w:tr w:rsidR="00362847" w:rsidRPr="00362847" w:rsidTr="00362847">
        <w:trPr>
          <w:tblCellSpacing w:w="0" w:type="dxa"/>
        </w:trPr>
        <w:tc>
          <w:tcPr>
            <w:tcW w:w="454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 xml:space="preserve">Tiền và tương đương tiền cuối kỳ </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(70 = 50+60+61)</w:t>
            </w:r>
          </w:p>
        </w:tc>
        <w:tc>
          <w:tcPr>
            <w:tcW w:w="570" w:type="dxa"/>
            <w:hideMark/>
          </w:tcPr>
          <w:p w:rsidR="00362847" w:rsidRPr="00362847" w:rsidRDefault="00362847" w:rsidP="00362847">
            <w:pPr>
              <w:spacing w:before="100" w:beforeAutospacing="1" w:after="100" w:afterAutospacing="1" w:line="240" w:lineRule="auto"/>
              <w:jc w:val="center"/>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70</w:t>
            </w:r>
          </w:p>
        </w:tc>
        <w:tc>
          <w:tcPr>
            <w:tcW w:w="82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175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 xml:space="preserve">115.872.822.165 </w:t>
            </w:r>
          </w:p>
        </w:tc>
        <w:tc>
          <w:tcPr>
            <w:tcW w:w="1695" w:type="dxa"/>
            <w:hideMark/>
          </w:tcPr>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b/>
                <w:bCs/>
                <w:i/>
                <w:iCs/>
                <w:sz w:val="24"/>
                <w:szCs w:val="24"/>
              </w:rPr>
              <w:t>171.617.962.027</w:t>
            </w:r>
          </w:p>
        </w:tc>
      </w:tr>
    </w:tbl>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jc w:val="right"/>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bl>
      <w:tblPr>
        <w:tblW w:w="9180" w:type="dxa"/>
        <w:tblCellSpacing w:w="0" w:type="dxa"/>
        <w:tblCellMar>
          <w:left w:w="0" w:type="dxa"/>
          <w:right w:w="0" w:type="dxa"/>
        </w:tblCellMar>
        <w:tblLook w:val="04A0"/>
      </w:tblPr>
      <w:tblGrid>
        <w:gridCol w:w="2870"/>
        <w:gridCol w:w="285"/>
        <w:gridCol w:w="2870"/>
        <w:gridCol w:w="285"/>
        <w:gridCol w:w="2870"/>
      </w:tblGrid>
      <w:tr w:rsidR="00362847" w:rsidRPr="00362847" w:rsidTr="00362847">
        <w:trPr>
          <w:tblCellSpacing w:w="0" w:type="dxa"/>
        </w:trPr>
        <w:tc>
          <w:tcPr>
            <w:tcW w:w="2865" w:type="dxa"/>
            <w:hideMark/>
          </w:tcPr>
          <w:p w:rsidR="00362847" w:rsidRPr="00362847" w:rsidRDefault="00362847" w:rsidP="00362847">
            <w:pPr>
              <w:spacing w:before="100" w:beforeAutospacing="1" w:after="100" w:afterAutospacing="1" w:line="240" w:lineRule="auto"/>
              <w:outlineLvl w:val="1"/>
              <w:rPr>
                <w:rFonts w:ascii="Times New Roman" w:eastAsia="Times New Roman" w:hAnsi="Times New Roman" w:cs="Times New Roman"/>
                <w:b/>
                <w:bCs/>
                <w:sz w:val="36"/>
                <w:szCs w:val="36"/>
              </w:rPr>
            </w:pPr>
            <w:r w:rsidRPr="00362847">
              <w:rPr>
                <w:rFonts w:ascii="Times New Roman" w:eastAsia="Times New Roman" w:hAnsi="Times New Roman" w:cs="Times New Roman"/>
                <w:b/>
                <w:bCs/>
                <w:sz w:val="36"/>
                <w:szCs w:val="36"/>
              </w:rPr>
              <w:t>Đào Hữu Huyền</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Tổng Giám đốc</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i/>
                <w:iCs/>
                <w:sz w:val="24"/>
                <w:szCs w:val="24"/>
              </w:rPr>
              <w:t>Ngày 25 tháng 4 năm 2014</w:t>
            </w:r>
          </w:p>
        </w:tc>
        <w:tc>
          <w:tcPr>
            <w:tcW w:w="285" w:type="dxa"/>
            <w:hideMark/>
          </w:tcPr>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sz w:val="24"/>
                <w:szCs w:val="24"/>
              </w:rPr>
              <w:t> </w:t>
            </w:r>
          </w:p>
        </w:tc>
        <w:tc>
          <w:tcPr>
            <w:tcW w:w="2865" w:type="dxa"/>
            <w:hideMark/>
          </w:tcPr>
          <w:p w:rsidR="00362847" w:rsidRPr="00362847" w:rsidRDefault="00362847" w:rsidP="00362847">
            <w:pPr>
              <w:spacing w:before="100" w:beforeAutospacing="1" w:after="100" w:afterAutospacing="1" w:line="240" w:lineRule="auto"/>
              <w:outlineLvl w:val="1"/>
              <w:rPr>
                <w:rFonts w:ascii="Times New Roman" w:eastAsia="Times New Roman" w:hAnsi="Times New Roman" w:cs="Times New Roman"/>
                <w:b/>
                <w:bCs/>
                <w:sz w:val="36"/>
                <w:szCs w:val="36"/>
              </w:rPr>
            </w:pPr>
            <w:r w:rsidRPr="00362847">
              <w:rPr>
                <w:rFonts w:ascii="Times New Roman" w:eastAsia="Times New Roman" w:hAnsi="Times New Roman" w:cs="Times New Roman"/>
                <w:b/>
                <w:bCs/>
                <w:sz w:val="36"/>
                <w:szCs w:val="36"/>
              </w:rPr>
              <w:t>Đào Thị Mai</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Kế toán trưởng</w:t>
            </w:r>
          </w:p>
        </w:tc>
        <w:tc>
          <w:tcPr>
            <w:tcW w:w="285" w:type="dxa"/>
            <w:hideMark/>
          </w:tcPr>
          <w:p w:rsidR="00362847" w:rsidRPr="00362847" w:rsidRDefault="00362847" w:rsidP="00362847">
            <w:pPr>
              <w:spacing w:after="0" w:line="240" w:lineRule="auto"/>
              <w:rPr>
                <w:rFonts w:ascii="Times New Roman" w:eastAsia="Times New Roman" w:hAnsi="Times New Roman" w:cs="Times New Roman"/>
                <w:sz w:val="24"/>
                <w:szCs w:val="24"/>
              </w:rPr>
            </w:pPr>
          </w:p>
        </w:tc>
        <w:tc>
          <w:tcPr>
            <w:tcW w:w="2865" w:type="dxa"/>
            <w:hideMark/>
          </w:tcPr>
          <w:p w:rsidR="00362847" w:rsidRPr="00362847" w:rsidRDefault="00362847" w:rsidP="00362847">
            <w:pPr>
              <w:spacing w:before="100" w:beforeAutospacing="1" w:after="100" w:afterAutospacing="1" w:line="240" w:lineRule="auto"/>
              <w:outlineLvl w:val="1"/>
              <w:rPr>
                <w:rFonts w:ascii="Times New Roman" w:eastAsia="Times New Roman" w:hAnsi="Times New Roman" w:cs="Times New Roman"/>
                <w:b/>
                <w:bCs/>
                <w:sz w:val="36"/>
                <w:szCs w:val="36"/>
              </w:rPr>
            </w:pPr>
            <w:r w:rsidRPr="00362847">
              <w:rPr>
                <w:rFonts w:ascii="Times New Roman" w:eastAsia="Times New Roman" w:hAnsi="Times New Roman" w:cs="Times New Roman"/>
                <w:b/>
                <w:bCs/>
                <w:sz w:val="36"/>
                <w:szCs w:val="36"/>
              </w:rPr>
              <w:t>Hoàng Thúy Hà</w:t>
            </w:r>
          </w:p>
          <w:p w:rsidR="00362847" w:rsidRPr="00362847" w:rsidRDefault="00362847" w:rsidP="00362847">
            <w:pPr>
              <w:spacing w:before="100" w:beforeAutospacing="1" w:after="100" w:afterAutospacing="1" w:line="240" w:lineRule="auto"/>
              <w:rPr>
                <w:rFonts w:ascii="Times New Roman" w:eastAsia="Times New Roman" w:hAnsi="Times New Roman" w:cs="Times New Roman"/>
                <w:sz w:val="24"/>
                <w:szCs w:val="24"/>
              </w:rPr>
            </w:pPr>
            <w:r w:rsidRPr="00362847">
              <w:rPr>
                <w:rFonts w:ascii="Times New Roman" w:eastAsia="Times New Roman" w:hAnsi="Times New Roman" w:cs="Times New Roman"/>
                <w:b/>
                <w:bCs/>
                <w:sz w:val="24"/>
                <w:szCs w:val="24"/>
              </w:rPr>
              <w:t>Người lập biểu</w:t>
            </w:r>
          </w:p>
        </w:tc>
      </w:tr>
    </w:tbl>
    <w:p w:rsidR="00EA7C11" w:rsidRDefault="00362847"/>
    <w:sectPr w:rsidR="00EA7C11" w:rsidSect="00F37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1B5"/>
    <w:multiLevelType w:val="multilevel"/>
    <w:tmpl w:val="BDEE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B42EA"/>
    <w:multiLevelType w:val="multilevel"/>
    <w:tmpl w:val="8E7A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A4A11"/>
    <w:multiLevelType w:val="multilevel"/>
    <w:tmpl w:val="828C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F93D74"/>
    <w:multiLevelType w:val="multilevel"/>
    <w:tmpl w:val="AB125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2C3F2A"/>
    <w:multiLevelType w:val="multilevel"/>
    <w:tmpl w:val="F96C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DC1172"/>
    <w:multiLevelType w:val="multilevel"/>
    <w:tmpl w:val="D63A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F77920"/>
    <w:multiLevelType w:val="multilevel"/>
    <w:tmpl w:val="4902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911BBC"/>
    <w:multiLevelType w:val="multilevel"/>
    <w:tmpl w:val="4EDC9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B52253"/>
    <w:multiLevelType w:val="multilevel"/>
    <w:tmpl w:val="E7DC8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303660"/>
    <w:multiLevelType w:val="multilevel"/>
    <w:tmpl w:val="98FC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21D37"/>
    <w:multiLevelType w:val="multilevel"/>
    <w:tmpl w:val="DFFC7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76201A"/>
    <w:multiLevelType w:val="multilevel"/>
    <w:tmpl w:val="783C1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2463AC"/>
    <w:multiLevelType w:val="multilevel"/>
    <w:tmpl w:val="F58C9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1A5E86"/>
    <w:multiLevelType w:val="multilevel"/>
    <w:tmpl w:val="2AA8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E01B5D"/>
    <w:multiLevelType w:val="multilevel"/>
    <w:tmpl w:val="0A10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BF0301"/>
    <w:multiLevelType w:val="multilevel"/>
    <w:tmpl w:val="FC306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FC787D"/>
    <w:multiLevelType w:val="multilevel"/>
    <w:tmpl w:val="61E61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9B1FCC"/>
    <w:multiLevelType w:val="multilevel"/>
    <w:tmpl w:val="2C34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A05A99"/>
    <w:multiLevelType w:val="multilevel"/>
    <w:tmpl w:val="DF86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F26EA8"/>
    <w:multiLevelType w:val="multilevel"/>
    <w:tmpl w:val="C14A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2"/>
  </w:num>
  <w:num w:numId="4">
    <w:abstractNumId w:val="3"/>
  </w:num>
  <w:num w:numId="5">
    <w:abstractNumId w:val="11"/>
  </w:num>
  <w:num w:numId="6">
    <w:abstractNumId w:val="17"/>
  </w:num>
  <w:num w:numId="7">
    <w:abstractNumId w:val="2"/>
  </w:num>
  <w:num w:numId="8">
    <w:abstractNumId w:val="14"/>
  </w:num>
  <w:num w:numId="9">
    <w:abstractNumId w:val="18"/>
  </w:num>
  <w:num w:numId="10">
    <w:abstractNumId w:val="7"/>
  </w:num>
  <w:num w:numId="11">
    <w:abstractNumId w:val="5"/>
  </w:num>
  <w:num w:numId="12">
    <w:abstractNumId w:val="10"/>
  </w:num>
  <w:num w:numId="13">
    <w:abstractNumId w:val="13"/>
  </w:num>
  <w:num w:numId="14">
    <w:abstractNumId w:val="19"/>
  </w:num>
  <w:num w:numId="15">
    <w:abstractNumId w:val="8"/>
  </w:num>
  <w:num w:numId="16">
    <w:abstractNumId w:val="6"/>
  </w:num>
  <w:num w:numId="17">
    <w:abstractNumId w:val="16"/>
  </w:num>
  <w:num w:numId="18">
    <w:abstractNumId w:val="15"/>
  </w:num>
  <w:num w:numId="19">
    <w:abstractNumId w:val="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62847"/>
    <w:rsid w:val="00362847"/>
    <w:rsid w:val="005D2FC1"/>
    <w:rsid w:val="00D01C69"/>
    <w:rsid w:val="00F37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2F"/>
  </w:style>
  <w:style w:type="paragraph" w:styleId="Heading2">
    <w:name w:val="heading 2"/>
    <w:basedOn w:val="Normal"/>
    <w:link w:val="Heading2Char"/>
    <w:uiPriority w:val="9"/>
    <w:qFormat/>
    <w:rsid w:val="003628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847"/>
    <w:rPr>
      <w:rFonts w:ascii="Times New Roman" w:eastAsia="Times New Roman" w:hAnsi="Times New Roman" w:cs="Times New Roman"/>
      <w:b/>
      <w:bCs/>
      <w:sz w:val="36"/>
      <w:szCs w:val="36"/>
    </w:rPr>
  </w:style>
  <w:style w:type="paragraph" w:styleId="NormalWeb">
    <w:name w:val="Normal (Web)"/>
    <w:basedOn w:val="Normal"/>
    <w:uiPriority w:val="99"/>
    <w:unhideWhenUsed/>
    <w:rsid w:val="003628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847"/>
    <w:rPr>
      <w:b/>
      <w:bCs/>
    </w:rPr>
  </w:style>
  <w:style w:type="character" w:styleId="Emphasis">
    <w:name w:val="Emphasis"/>
    <w:basedOn w:val="DefaultParagraphFont"/>
    <w:uiPriority w:val="20"/>
    <w:qFormat/>
    <w:rsid w:val="00362847"/>
    <w:rPr>
      <w:i/>
      <w:iCs/>
    </w:rPr>
  </w:style>
</w:styles>
</file>

<file path=word/webSettings.xml><?xml version="1.0" encoding="utf-8"?>
<w:webSettings xmlns:r="http://schemas.openxmlformats.org/officeDocument/2006/relationships" xmlns:w="http://schemas.openxmlformats.org/wordprocessingml/2006/main">
  <w:divs>
    <w:div w:id="16588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1650</Words>
  <Characters>9406</Characters>
  <Application>Microsoft Office Word</Application>
  <DocSecurity>0</DocSecurity>
  <Lines>78</Lines>
  <Paragraphs>22</Paragraphs>
  <ScaleCrop>false</ScaleCrop>
  <Company>Microsoft</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kiemhongtt</dc:creator>
  <cp:keywords/>
  <dc:description/>
  <cp:lastModifiedBy>kiemhongtt</cp:lastModifiedBy>
  <cp:revision>1</cp:revision>
  <dcterms:created xsi:type="dcterms:W3CDTF">2014-07-10T03:43:00Z</dcterms:created>
  <dcterms:modified xsi:type="dcterms:W3CDTF">2014-07-10T03:45:00Z</dcterms:modified>
</cp:coreProperties>
</file>